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rPr>
        <w:t>：</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主讲人简介</w:t>
      </w:r>
    </w:p>
    <w:p>
      <w:pPr>
        <w:spacing w:line="560" w:lineRule="exact"/>
        <w:rPr>
          <w:rFonts w:hint="eastAsia" w:ascii="仿宋" w:hAnsi="仿宋" w:eastAsia="仿宋" w:cs="仿宋"/>
          <w:sz w:val="32"/>
          <w:szCs w:val="32"/>
        </w:rPr>
      </w:pPr>
    </w:p>
    <w:p>
      <w:pPr>
        <w:pStyle w:val="4"/>
        <w:shd w:val="clear" w:color="auto" w:fill="FFFFFF"/>
        <w:spacing w:before="0" w:beforeAutospacing="0" w:after="0" w:afterAutospacing="0" w:line="450" w:lineRule="atLeast"/>
        <w:ind w:firstLine="643" w:firstLineChars="200"/>
        <w:rPr>
          <w:rFonts w:hint="eastAsia" w:ascii="仿宋" w:hAnsi="仿宋" w:eastAsia="仿宋" w:cs="仿宋"/>
          <w:kern w:val="2"/>
          <w:sz w:val="32"/>
          <w:szCs w:val="32"/>
        </w:rPr>
      </w:pPr>
      <w:r>
        <w:rPr>
          <w:rFonts w:hint="eastAsia" w:ascii="仿宋" w:hAnsi="仿宋" w:eastAsia="仿宋" w:cs="仿宋"/>
          <w:b/>
          <w:sz w:val="32"/>
          <w:szCs w:val="32"/>
        </w:rPr>
        <w:t>黄庆学，</w:t>
      </w:r>
      <w:r>
        <w:rPr>
          <w:rFonts w:hint="eastAsia" w:ascii="仿宋" w:hAnsi="仿宋" w:eastAsia="仿宋" w:cs="仿宋"/>
          <w:kern w:val="2"/>
          <w:sz w:val="32"/>
          <w:szCs w:val="32"/>
        </w:rPr>
        <w:t>轧钢机械设计专家。吉林省舒兰市人。1999年毕业于燕山大学，获工学博士学位。中国工程院院士、太原理工大学教授、博士生导师，兼任中国机械工程学会副理事长、山西省机械工程学会理事长。</w:t>
      </w:r>
    </w:p>
    <w:p>
      <w:pPr>
        <w:pStyle w:val="4"/>
        <w:shd w:val="clear" w:color="auto" w:fill="FFFFFF"/>
        <w:spacing w:before="0" w:beforeAutospacing="0" w:after="0" w:afterAutospacing="0" w:line="450" w:lineRule="atLeas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长期从事大型轧钢设备设计方法研究、技术开发及工程化工作。建立了大型轧钢装备载荷特性求解、重载机构结构优化设计及大惯性系统高精度控制等方法。在中厚板轧制、矫正及剪切三大类关键装备技术研发方面取得突破，为大型冶金装备技术进步做出了重要贡献。</w:t>
      </w:r>
    </w:p>
    <w:p>
      <w:pPr>
        <w:pStyle w:val="4"/>
        <w:shd w:val="clear" w:color="auto" w:fill="FFFFFF"/>
        <w:spacing w:before="0" w:beforeAutospacing="0" w:after="0" w:afterAutospacing="0" w:line="450" w:lineRule="atLeas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获国家技术发明二等奖1项、国家科技进步二等奖2项，省部级科学技术奖一等奖3项。获全国“五一”劳动奖章、“何梁何利基金”科学与技术进步奖及全国优秀科技工作者等荣誉。</w:t>
      </w:r>
    </w:p>
    <w:p>
      <w:pPr>
        <w:spacing w:line="560" w:lineRule="exact"/>
        <w:rPr>
          <w:rFonts w:hint="eastAsia" w:ascii="仿宋" w:hAnsi="仿宋" w:eastAsia="仿宋" w:cs="仿宋"/>
          <w:sz w:val="32"/>
          <w:szCs w:val="32"/>
        </w:rPr>
      </w:pP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吕明新</w:t>
      </w:r>
      <w:r>
        <w:rPr>
          <w:rFonts w:hint="eastAsia" w:ascii="仿宋" w:hAnsi="仿宋" w:eastAsia="仿宋" w:cs="仿宋"/>
          <w:sz w:val="32"/>
          <w:szCs w:val="32"/>
        </w:rPr>
        <w:t xml:space="preserve">，现任山东大学服务山东办公室主任、合作发展部部长、山东大学苏州研究院常务副院长，副研究员。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曾任山东大学科学技术究院副院长、山东省工业技术研究院副院长、山东大学国家大学科技园管理办公室主任。</w:t>
      </w:r>
    </w:p>
    <w:p>
      <w:pPr>
        <w:spacing w:line="560" w:lineRule="exact"/>
        <w:rPr>
          <w:rFonts w:hint="eastAsia" w:ascii="仿宋" w:hAnsi="仿宋" w:eastAsia="仿宋" w:cs="仿宋"/>
          <w:sz w:val="32"/>
          <w:szCs w:val="32"/>
        </w:rPr>
      </w:pPr>
      <w:r>
        <w:rPr>
          <w:rFonts w:hint="eastAsia" w:ascii="仿宋" w:hAnsi="仿宋" w:eastAsia="仿宋" w:cs="仿宋"/>
          <w:sz w:val="32"/>
          <w:szCs w:val="32"/>
        </w:rPr>
        <w:t>长期从事学校科技成果转化及校企、校地合作工作，具有丰富的创新创业、技术转移、校地校企合作工作经验。</w:t>
      </w:r>
    </w:p>
    <w:p>
      <w:pPr>
        <w:spacing w:line="560" w:lineRule="exact"/>
        <w:ind w:firstLine="643" w:firstLineChars="200"/>
        <w:rPr>
          <w:rFonts w:hint="eastAsia" w:ascii="仿宋" w:hAnsi="仿宋" w:eastAsia="仿宋" w:cs="仿宋"/>
          <w:b/>
          <w:sz w:val="32"/>
          <w:szCs w:val="32"/>
        </w:rPr>
      </w:pP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尚书旗，</w:t>
      </w:r>
      <w:r>
        <w:rPr>
          <w:rFonts w:hint="eastAsia" w:ascii="仿宋" w:hAnsi="仿宋" w:eastAsia="仿宋" w:cs="仿宋"/>
          <w:sz w:val="32"/>
          <w:szCs w:val="32"/>
        </w:rPr>
        <w:t xml:space="preserve">二级教授、中共党员。现任青岛农业大学学术委员会主任、机电工程学院学术院长、博士生导师、享受国务院特贴专家、泰山产业领军人才、新疆天山学者，农业农村部育种制种农业装备重点实验室主任。兼任国际田间试验机械化协会（IAMFE）主席、中国分会主席，中国种子协会种业机械化专委会主任，中国农业工程学会常务理事等。先后获得全国五一劳动奖章、全国优秀科技工作者、全国高校黄大年式教师团队首席专家、全国教育系统先进工作者、中国农机化发展60位杰出人物、山东省先进工作者、山东省教学名师、十佳齐鲁最美科技工作者等荣誉称号。 </w:t>
      </w:r>
    </w:p>
    <w:p>
      <w:pPr>
        <w:rPr>
          <w:rFonts w:hint="eastAsia" w:ascii="仿宋" w:hAnsi="仿宋" w:eastAsia="仿宋" w:cs="仿宋"/>
          <w:sz w:val="32"/>
          <w:szCs w:val="32"/>
        </w:rPr>
      </w:pPr>
      <w:r>
        <w:rPr>
          <w:rFonts w:hint="eastAsia" w:ascii="仿宋" w:hAnsi="仿宋" w:eastAsia="仿宋" w:cs="仿宋"/>
          <w:sz w:val="32"/>
          <w:szCs w:val="32"/>
        </w:rPr>
        <w:t>发明了23种新型农业装备，制（修）订行业及地方标准16项。已获国际发明专利2件，申报和授权国家专利136件，发表论文192篇，其中SCI、EI检索55篇。获国家科技进步二等奖2项（首位1项）、山东省科技进步一等奖2项、中华农业科技奖一等奖1项、部级优秀创新团队奖2项、山东省教学成果一等奖2项等省部级以上奖励9项。主持国家“十一五”至“十三五”科技支撑与重点研发计划等国家、省部级科研项目30余项，总经费2.6亿多元。在我国根茎类作物生产装备和种子繁育机械装备的理论方法与技术创新方面做出了突出贡献并形</w:t>
      </w:r>
      <w:bookmarkStart w:id="0" w:name="_GoBack"/>
      <w:bookmarkEnd w:id="0"/>
      <w:r>
        <w:rPr>
          <w:rFonts w:hint="eastAsia" w:ascii="仿宋" w:hAnsi="仿宋" w:eastAsia="仿宋" w:cs="仿宋"/>
          <w:sz w:val="32"/>
          <w:szCs w:val="32"/>
        </w:rPr>
        <w:t>成了鲜明的特色。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6444139-E336-4AD9-9596-01028B5B79D2}"/>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9605B06A-9FFB-4C8B-8C4C-3755118BD78D}"/>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FDF92B24-309E-4F41-A61B-B5C7262B16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DUwN2ZhM2U0NjJhOTAxMWNjOTMzNTQxMDdkMjQifQ=="/>
  </w:docVars>
  <w:rsids>
    <w:rsidRoot w:val="6728166A"/>
    <w:rsid w:val="6728166A"/>
    <w:rsid w:val="7DFF6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940</Words>
  <Characters>961</Characters>
  <Lines>0</Lines>
  <Paragraphs>0</Paragraphs>
  <TotalTime>0</TotalTime>
  <ScaleCrop>false</ScaleCrop>
  <LinksUpToDate>false</LinksUpToDate>
  <CharactersWithSpaces>967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2022-09-06T04:42:00Z</dcterms:created>
  <dc:creator>靳宣强</dc:creator>
  <cp:lastModifiedBy>靳宣强</cp:lastModifiedBy>
  <dcterms:modified xsi:type="dcterms:W3CDTF">2022-09-06T04:43:43Z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E0BEC20240FF4682912F321254F7AE01</vt:lpwstr>
  </property>
</Properties>
</file>